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after="100" w:afterAutospacing="1" w:line="560" w:lineRule="exact"/>
        <w:ind w:firstLine="640"/>
        <w:jc w:val="lef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pStyle w:val="2"/>
        <w:ind w:firstLine="567"/>
        <w:jc w:val="center"/>
        <w:rPr>
          <w:rFonts w:ascii="方正黑体简体" w:hAnsi="方正黑体简体" w:eastAsia="方正黑体简体" w:cs="宋体"/>
          <w:color w:val="000000"/>
          <w:kern w:val="0"/>
          <w:sz w:val="28"/>
          <w:szCs w:val="28"/>
        </w:rPr>
      </w:pPr>
      <w:r>
        <w:rPr>
          <w:rFonts w:hint="eastAsia" w:ascii="方正黑体简体" w:hAnsi="方正黑体简体" w:eastAsia="方正黑体简体" w:cs="宋体"/>
          <w:color w:val="000000"/>
          <w:kern w:val="0"/>
          <w:sz w:val="28"/>
          <w:szCs w:val="28"/>
        </w:rPr>
        <w:t>2018—2021年获得工</w:t>
      </w:r>
      <w:r>
        <w:rPr>
          <w:rFonts w:hint="eastAsia" w:ascii="方正黑体简体" w:hAnsi="方正黑体简体" w:eastAsia="方正黑体简体" w:cs="宋体"/>
          <w:color w:val="000000"/>
          <w:kern w:val="0"/>
          <w:sz w:val="28"/>
          <w:szCs w:val="28"/>
          <w:lang w:eastAsia="zh-CN"/>
        </w:rPr>
        <w:t>信</w:t>
      </w:r>
      <w:bookmarkStart w:id="0" w:name="_GoBack"/>
      <w:bookmarkEnd w:id="0"/>
      <w:r>
        <w:rPr>
          <w:rFonts w:hint="eastAsia" w:ascii="方正黑体简体" w:hAnsi="方正黑体简体" w:eastAsia="方正黑体简体" w:cs="宋体"/>
          <w:color w:val="000000"/>
          <w:kern w:val="0"/>
          <w:sz w:val="28"/>
          <w:szCs w:val="28"/>
        </w:rPr>
        <w:t>部优秀解决方案的企业</w:t>
      </w:r>
    </w:p>
    <w:p>
      <w:pPr>
        <w:pStyle w:val="2"/>
        <w:ind w:firstLine="427"/>
        <w:jc w:val="center"/>
        <w:rPr>
          <w:rFonts w:hint="eastAsia"/>
        </w:rPr>
      </w:pPr>
    </w:p>
    <w:tbl>
      <w:tblPr>
        <w:tblStyle w:val="4"/>
        <w:tblW w:w="13887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1965"/>
        <w:gridCol w:w="5387"/>
        <w:gridCol w:w="2976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  <w:t>获评名称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黑体简体" w:hAnsi="方正黑体简体" w:eastAsia="方正黑体简体" w:cs="宋体"/>
                <w:color w:val="000000"/>
                <w:kern w:val="0"/>
                <w:sz w:val="22"/>
                <w:szCs w:val="22"/>
              </w:rPr>
              <w:t>所属区（市）县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成都航天科工大数据研究院有限公司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汽车云平台零件制造解决方案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2018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年工业互联网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优秀解决方案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天府新区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成都积微物联集团股份有限公司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攀钢集团西昌钢钒</w:t>
            </w:r>
            <w:r>
              <w:rPr>
                <w:color w:val="000000"/>
                <w:kern w:val="0"/>
                <w:sz w:val="22"/>
                <w:szCs w:val="22"/>
              </w:rPr>
              <w:t>ET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钢铁大脑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应用解决方案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年工信部工业互联网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优秀解决方案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青白江区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中铁工程服务有限公司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蒙华铁路白城隧道施工建设盾构远程在线监测云服务工业互联网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应用解决方案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年工信部工业互联网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优秀解决方案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金牛区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成都国星宇航科技有限公司</w:t>
            </w:r>
          </w:p>
        </w:tc>
        <w:tc>
          <w:tcPr>
            <w:tcW w:w="53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基于卫星遥感与物联网的公路建设全过程智慧管控应用解决方案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年工信部工业互联网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优秀解决方案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双流区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中电九天智能科技有限公司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基于大数据驱动的</w:t>
            </w:r>
            <w:r>
              <w:rPr>
                <w:color w:val="000000"/>
                <w:kern w:val="0"/>
                <w:sz w:val="22"/>
                <w:szCs w:val="22"/>
              </w:rPr>
              <w:t>FabOS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智能制造管理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应用解决方案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2019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年工信部工业互联网</w:t>
            </w:r>
            <w:r>
              <w:rPr>
                <w:color w:val="000000"/>
                <w:kern w:val="0"/>
                <w:sz w:val="22"/>
                <w:szCs w:val="22"/>
              </w:rPr>
              <w:t>APP</w:t>
            </w:r>
            <w:r>
              <w:rPr>
                <w:rFonts w:hint="eastAsia" w:ascii="方正仿宋简体" w:hAnsi="方正仿宋简体" w:eastAsia="方正仿宋简体"/>
                <w:color w:val="000000"/>
                <w:kern w:val="0"/>
                <w:sz w:val="22"/>
                <w:szCs w:val="22"/>
              </w:rPr>
              <w:t>优秀解决方案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双流区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华能四川水电有限公司</w:t>
            </w:r>
          </w:p>
        </w:tc>
        <w:tc>
          <w:tcPr>
            <w:tcW w:w="5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华能四川智慧水电APP应用解决方案</w:t>
            </w:r>
          </w:p>
        </w:tc>
        <w:tc>
          <w:tcPr>
            <w:tcW w:w="29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方正仿宋简体"/>
                <w:color w:val="000000"/>
                <w:kern w:val="0"/>
                <w:sz w:val="22"/>
                <w:szCs w:val="22"/>
              </w:rPr>
            </w:pPr>
            <w:r>
              <w:rPr>
                <w:rFonts w:eastAsia="方正仿宋简体"/>
                <w:color w:val="000000"/>
                <w:kern w:val="0"/>
                <w:sz w:val="22"/>
                <w:szCs w:val="22"/>
              </w:rPr>
              <w:t>2019年工信部工业互联网APP优秀解决方案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宋体"/>
                <w:color w:val="000000"/>
                <w:kern w:val="0"/>
                <w:sz w:val="22"/>
                <w:szCs w:val="22"/>
              </w:rPr>
              <w:t>武侯区</w:t>
            </w:r>
          </w:p>
        </w:tc>
      </w:tr>
    </w:tbl>
    <w:p>
      <w:pPr>
        <w:autoSpaceDE w:val="0"/>
        <w:autoSpaceDN w:val="0"/>
        <w:adjustRightInd w:val="0"/>
        <w:snapToGrid w:val="0"/>
        <w:spacing w:after="100" w:afterAutospacing="1" w:line="560" w:lineRule="exact"/>
        <w:jc w:val="left"/>
        <w:rPr>
          <w:rFonts w:hint="eastAsia"/>
        </w:rPr>
      </w:pPr>
    </w:p>
    <w:p/>
    <w:sectPr>
      <w:footerReference r:id="rId4" w:type="first"/>
      <w:footerReference r:id="rId3" w:type="default"/>
      <w:pgSz w:w="16838" w:h="11906" w:orient="landscape"/>
      <w:pgMar w:top="1474" w:right="1440" w:bottom="1474" w:left="1440" w:header="851" w:footer="992" w:gutter="0"/>
      <w:pgNumType w:fmt="decimal"/>
      <w:cols w:space="720" w:num="1"/>
      <w:titlePg/>
      <w:docGrid w:type="linesAndChars" w:linePitch="435" w:charSpace="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  <w:p>
    <w:pPr>
      <w:pStyle w:val="3"/>
      <w:ind w:right="360" w:firstLine="360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DAwMGZjMWUyMDNkMmQwMWIzMjIwYTQ1NjA0MTgifQ=="/>
  </w:docVars>
  <w:rsids>
    <w:rsidRoot w:val="195D2AED"/>
    <w:rsid w:val="195D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2022-11-10T03:42:00Z</dcterms:created>
  <dc:creator>懒西</dc:creator>
  <cp:lastModifiedBy>懒西</cp:lastModifiedBy>
  <dcterms:modified xsi:type="dcterms:W3CDTF">2022-11-10T03:43:26Z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A21F02E02D3D4685A33DED735D1D6C27</vt:lpwstr>
  </property>
</Properties>
</file>